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60" w:right="60" w:firstLine="0"/>
        <w:jc w:val="center"/>
        <w:rPr/>
      </w:pPr>
      <w:r w:rsidDel="00000000" w:rsidR="00000000" w:rsidRPr="00000000">
        <w:rPr>
          <w:b w:val="1"/>
        </w:rPr>
        <w:drawing>
          <wp:inline distB="0" distT="0" distL="0" distR="0">
            <wp:extent cx="910590" cy="90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60" w:right="6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60" w:right="6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60" w:right="6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Pró-Reitoria de Planejamento, Orçamento e Finanças</w:t>
        <w:br w:type="textWrapping"/>
        <w:t xml:space="preserve">Diretoria de Convênios e Projetos - DCP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CHECKLIST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TERMO DE FOMENTO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Organização da Sociedade Civil (OSC)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NUP:  23086. XXXXXX/XXXX-XX</w:t>
      </w:r>
    </w:p>
    <w:p w:rsidR="00000000" w:rsidDel="00000000" w:rsidP="00000000" w:rsidRDefault="00000000" w:rsidRPr="00000000" w14:paraId="0000000A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Legenda: S =Sim;  N = Não; NSA = Não se aplica</w:t>
      </w:r>
    </w:p>
    <w:p w:rsidR="00000000" w:rsidDel="00000000" w:rsidP="00000000" w:rsidRDefault="00000000" w:rsidRPr="00000000" w14:paraId="0000000C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825"/>
        <w:gridCol w:w="5115"/>
        <w:gridCol w:w="1395"/>
        <w:gridCol w:w="2295"/>
        <w:tblGridChange w:id="0">
          <w:tblGrid>
            <w:gridCol w:w="825"/>
            <w:gridCol w:w="5115"/>
            <w:gridCol w:w="1395"/>
            <w:gridCol w:w="2295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LEGENDA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SEI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  <w:t xml:space="preserve">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Processo administrativo/capa (Art. 22, da Lei nº 9.784, de 1999; Lei nº 12.682, de 2012; e Decreto nº 8.539, de 2015)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-Demonstração de que os objetivos e finalidades institucionais, viabilidade e interesse público da celebração do termo de colaboração. Exposição dos motivos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Cadastro do Programa e chamamento público na plataforma TRANSFEREGOV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Chamamento Público -Edital /Sumário (principais documentos do chamamento/proposta)-publicação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Envio das propostas e demais documentos pelas   OSCs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Comissão (Portaria designação)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Conferência da documentação - lista de verificação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Ata de reunião Comissão -Análise das propostas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Resultado definitivo do Chamamento Público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Declaração de Disponibilidade Orçamentária (Proplan) - Aprovação do Coordenador de despesas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Ofício/Despacho - Indicação de Coordenador /Gestor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Indicação de 2  servidores para a Comissão de monitoramento e avaliação (Lei nº 13.019/2014, alínea "h" do inciso V do art. 35, e Decreto nº 8.726/2016)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Portarias designação de Gestor e Comissão de monitoramento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Designação de coordenador e comissão de monitoramento e avaliação/Publicação de portarias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Plano de trabalho (descrição do objeto, metas, previsão de receitas e despesas, formas de execução, parâmetros para aferição do cumprimento de metas, valores a serem repassados.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Elaboração do Parecer Técnico de Análise de Proposta(Comissão), referente a viabilidade para celebração da parceria:</w:t>
              <w:br w:type="textWrapping"/>
              <w:t xml:space="preserve">a) do mérito da proposta, em conformidade com a modalidade de parceria adotada; </w:t>
              <w:br w:type="textWrapping"/>
              <w:t xml:space="preserve">b) da identidade e da reciprocidade de interesse das partes na realização, em mútua cooperação, da parceria prevista nesta Lei;</w:t>
              <w:br w:type="textWrapping"/>
              <w:t xml:space="preserve">c) da viabilidade de sua execução;    </w:t>
              <w:br w:type="textWrapping"/>
              <w:t xml:space="preserve">d) da verificação do cronograma de desembolso; </w:t>
              <w:br w:type="textWrapping"/>
              <w:t xml:space="preserve">e) da descrição de quais serão os meios disponíveis a serem utilizados para a fiscalização da execução da parceria, assim como dos procedimentos que deverão ser adotados para avaliação da execução física e financeira, no cumprimento das metas e objetivos;</w:t>
              <w:br w:type="textWrapping"/>
              <w:t xml:space="preserve">Inciso III do art. 35 da lei 13.019 - demonstração de que os objetivos e finalidades institucionais e a capacidade técnica e operacional da organização da sociedade civil foram avaliados e são compatíveis com o objeto.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Publicações dos atos de nomeação/designação da autoridade e demais agentes públicos (Coordenador, Pró-Reitor, Diretor, etc).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Unidade Acadêmica ou Setor responsável pela parceria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Consepe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Minuta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Certificação processual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Ofício DCP/Pró-reitoria e Reitoria -Envio da PGF para emissão de parecer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Paralelamente - trâmites no TRANSFEREGOV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1328125000001" w:hRule="atLeast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6A">
            <w:pPr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Documentos da OSC</w:t>
            </w:r>
          </w:p>
        </w:tc>
      </w:tr>
      <w:tr>
        <w:trPr>
          <w:cantSplit w:val="0"/>
          <w:trHeight w:val="561.1328125000001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Declaração Instalações e condições materiais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Atestado de Capacidade Técnica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Declaração de não ocorrência de impedimentos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ind w:left="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Declaração de relação de dirigentes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ind w:left="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CNDs -Certidões de regularidade fiscal, previdenciária, tributária, de contribuições e de dívida ativa, Débitos Trabalhistas – CNDT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CNDs- Certidão de Débitos Relativos a Créditos Tributários Federais e à Dívida Ativa da União/FGTS. OBS: Pode ser substituída pelo extrato do CAUC.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Cópia do Estatuto registrado /alterações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Relação nominal atualizada dos dirigentes da organização da sociedade civil, conforme o estatuto, com endereço, telefone, endereço de correio eletrônico, número e órgão expedidor da carteira de identidade e número de registro no Cadastro de Pessoas Físicas - CPF de cada um deles.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ind w:left="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Comprovante de endereço/CNPJ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ind w:left="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Comprovantes de experiência prévia na realização do objeto da parceria ou de objeto de natureza semelhante de, no mínimo, um ano de capacidade técnica e operacional, podendo ser admitidos, sem prejuízo de outros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Cadastro de Entidades Privadas Sem Fins Lucrativos Impedidas – Cepim/Cadastro de Empresas Inidôneas e Suspensas - CEIS/Cadastro Informativo de Créditos não Quitados do Setor Público Federal – Cadin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9A">
            <w:pPr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Dispensa de chamamento público (incluir)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-Demonstração de que os objetivos e finalidades institucionais e a capacidade técnica e operacional da organização da sociedade civil, justificando a dispensa do chamamento público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Ofício para a OSC -Solicitando elaboração da proposta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Proposta/aceite -interesse em celebrar a parceria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Solicitação de ajustes ( após análise preliminar)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ind w:left="60" w:right="6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UFVJM para celebração do termo com a OSC, considerando o disposto na Lei 13.019/2014, Art. 30. A administração pública poderá dispensar a realização do chamamento público(Assinatura do Reitor)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Publicação:  justificativa para celebração do instrumento sem chamamento público e incluir PDF no SEI § 1º art. 32 lei 13.019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Referência: CÂMARA NACIONAL DE CONVÊNIOS E INSTRUMENTOS CONGÊNERES - CNCIC/DECOR/CGU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i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